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7D85693B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FF0C2C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660C14" w:rsidRPr="00660C14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6A6361">
        <w:rPr>
          <w:rFonts w:ascii="Arial" w:eastAsiaTheme="minorEastAsia" w:hAnsi="Arial" w:cs="Arial"/>
          <w:b/>
          <w:sz w:val="24"/>
          <w:szCs w:val="24"/>
          <w:lang w:eastAsia="zh-CN"/>
        </w:rPr>
        <w:t>400373</w:t>
      </w:r>
    </w:p>
    <w:p w14:paraId="5BC8206A" w14:textId="7459F236" w:rsidR="00181FB6" w:rsidRPr="003F2F99" w:rsidRDefault="00FF0C2C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Athens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Greece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6</w:t>
      </w:r>
      <w:r w:rsidR="00181FB6"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February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 w:rsidR="00181FB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</w:t>
      </w:r>
      <w:r w:rsidRPr="00FF0C2C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March</w:t>
      </w:r>
      <w:r w:rsidR="00181FB6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4</w:t>
      </w:r>
    </w:p>
    <w:p w14:paraId="1226C057" w14:textId="3008A0D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A6361" w:rsidRPr="006A6361">
        <w:rPr>
          <w:rFonts w:ascii="Arial" w:hAnsi="Arial" w:cs="Arial"/>
          <w:sz w:val="22"/>
          <w:lang w:eastAsia="zh-CN"/>
        </w:rPr>
        <w:t>CA_n1-n3 BCS4-5 2UL cross-band MSD</w:t>
      </w:r>
    </w:p>
    <w:p w14:paraId="73AD8CE3" w14:textId="1F1EEAB2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A6361">
        <w:rPr>
          <w:rFonts w:ascii="Arial" w:hAnsi="Arial" w:cs="Arial"/>
          <w:sz w:val="22"/>
          <w:lang w:eastAsia="zh-CN"/>
        </w:rPr>
        <w:t>7.1</w:t>
      </w:r>
    </w:p>
    <w:p w14:paraId="6402E503" w14:textId="6CC0E76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26B97DFC" w:rsidR="00F2750F" w:rsidRPr="00AB149D" w:rsidRDefault="00046E79" w:rsidP="00C84805">
      <w:pPr>
        <w:spacing w:after="0"/>
        <w:jc w:val="both"/>
      </w:pPr>
      <w:r>
        <w:t xml:space="preserve">At RAN4 meeting #109, a new cross-band isolation MSD </w:t>
      </w:r>
      <w:r w:rsidRPr="00046E79">
        <w:t>Table 7.3A.6-3</w:t>
      </w:r>
      <w:r>
        <w:t xml:space="preserve"> was introduced for band combinations below 1GHz where one DL is simultaneously affected by the ACLR1 of one UL band, and the ACLR 1 or ACLR 2 of the other UL band. </w:t>
      </w:r>
      <w:r w:rsidR="00073914">
        <w:t xml:space="preserve">BCS4/5 was recently introduced for CA_n1-n3, thereby placing the downlink band n3 carrier in a similar ACLR overlap condition. </w:t>
      </w:r>
      <w:r>
        <w:t>This contribution verifies if such new test points are needed for CA_n1-n3</w:t>
      </w:r>
      <w:r w:rsidR="00073914">
        <w:t xml:space="preserve"> due to BCS4/5 request.</w:t>
      </w:r>
    </w:p>
    <w:p w14:paraId="61F277A6" w14:textId="6DEBC3E7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603AF753" w14:textId="6EE65EC8" w:rsidR="00634DBF" w:rsidRDefault="00634DBF" w:rsidP="009152AD">
      <w:pPr>
        <w:jc w:val="both"/>
      </w:pPr>
      <w:r>
        <w:fldChar w:fldCharType="begin"/>
      </w:r>
      <w:r>
        <w:instrText xml:space="preserve"> REF _Ref158636667 \h </w:instrText>
      </w:r>
      <w:r w:rsidR="009152AD">
        <w:instrText xml:space="preserve"> \* MERGEFORMAT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that</w:t>
      </w:r>
      <w:r w:rsidR="00046E79">
        <w:t xml:space="preserve"> in Release-18, BCS4/5 was agreed for </w:t>
      </w:r>
      <w:r w:rsidR="00A72EFA">
        <w:t xml:space="preserve">uplink (UL) </w:t>
      </w:r>
      <w:r w:rsidR="00046E79">
        <w:t xml:space="preserve">CA_n1-n3, meaning that both </w:t>
      </w:r>
      <w:r w:rsidR="00073914">
        <w:t xml:space="preserve">the </w:t>
      </w:r>
      <w:r w:rsidR="003C7ADA">
        <w:t>B</w:t>
      </w:r>
      <w:r w:rsidR="00046E79">
        <w:t xml:space="preserve">and n1 and </w:t>
      </w:r>
      <w:r w:rsidR="003C7ADA">
        <w:t>B</w:t>
      </w:r>
      <w:r w:rsidR="00046E79">
        <w:t xml:space="preserve">and n3 may </w:t>
      </w:r>
      <w:r w:rsidR="00073914">
        <w:t xml:space="preserve">be configured with </w:t>
      </w:r>
      <w:r w:rsidR="00046E79">
        <w:t xml:space="preserve">50MHz channel bandwidth (CBW). </w:t>
      </w:r>
    </w:p>
    <w:p w14:paraId="4812A8E8" w14:textId="77777777" w:rsidR="000622A9" w:rsidRDefault="00634DBF" w:rsidP="00A72EFA">
      <w:pPr>
        <w:pStyle w:val="Caption"/>
        <w:rPr>
          <w:noProof/>
        </w:rPr>
      </w:pPr>
      <w:bookmarkStart w:id="0" w:name="_Ref1586366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Pr="00634DBF">
        <w:rPr>
          <w:b w:val="0"/>
          <w:bCs w:val="0"/>
        </w:rPr>
        <w:t>BCS4/5 request for UL CA_n</w:t>
      </w:r>
      <w:r w:rsidR="00A72EFA">
        <w:rPr>
          <w:b w:val="0"/>
          <w:bCs w:val="0"/>
        </w:rPr>
        <w:t>1A-n3A.</w:t>
      </w:r>
    </w:p>
    <w:p w14:paraId="295CEDA8" w14:textId="0EE69830" w:rsidR="00634DBF" w:rsidRDefault="00046E79" w:rsidP="00A72EFA">
      <w:pPr>
        <w:pStyle w:val="Caption"/>
        <w:rPr>
          <w:b w:val="0"/>
          <w:bCs w:val="0"/>
        </w:rPr>
      </w:pPr>
      <w:r>
        <w:rPr>
          <w:noProof/>
        </w:rPr>
        <w:drawing>
          <wp:inline distT="0" distB="0" distL="0" distR="0" wp14:anchorId="23FD8462" wp14:editId="2CA28842">
            <wp:extent cx="5857682" cy="1545508"/>
            <wp:effectExtent l="38100" t="38100" r="86360" b="93345"/>
            <wp:docPr id="236087298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087298" name="Picture 1" descr="A screen shot of a computer&#10;&#10;Description automatically generated"/>
                    <pic:cNvPicPr/>
                  </pic:nvPicPr>
                  <pic:blipFill rotWithShape="1">
                    <a:blip r:embed="rId13"/>
                    <a:srcRect b="2312"/>
                    <a:stretch/>
                  </pic:blipFill>
                  <pic:spPr bwMode="auto">
                    <a:xfrm>
                      <a:off x="0" y="0"/>
                      <a:ext cx="5875305" cy="155015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3BD241" w14:textId="16CF15A5" w:rsidR="000622A9" w:rsidRDefault="000622A9" w:rsidP="000622A9">
      <w:r>
        <w:t xml:space="preserve">Such UL configurations may create simultaneous overlap of the DL </w:t>
      </w:r>
      <w:r w:rsidR="003C7ADA">
        <w:t>B</w:t>
      </w:r>
      <w:r>
        <w:t xml:space="preserve">and n3 carrier with the ACLR1 and ACLR 2 of each UL band. This simultaneous ACLR overlap configuration is sketched in </w:t>
      </w:r>
      <w:r>
        <w:fldChar w:fldCharType="begin"/>
      </w:r>
      <w:r>
        <w:instrText xml:space="preserve"> REF _Ref149817206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for the case of 50MHz CBW in both bands. </w:t>
      </w:r>
    </w:p>
    <w:p w14:paraId="0D1B1325" w14:textId="1C59D48C" w:rsidR="00A72EFA" w:rsidRDefault="00C22E78" w:rsidP="00A72EFA">
      <w:pPr>
        <w:jc w:val="center"/>
      </w:pPr>
      <w:r w:rsidRPr="00C22E78">
        <w:rPr>
          <w:noProof/>
        </w:rPr>
        <w:drawing>
          <wp:inline distT="0" distB="0" distL="0" distR="0" wp14:anchorId="418FBEF3" wp14:editId="176FACC1">
            <wp:extent cx="4345802" cy="2519793"/>
            <wp:effectExtent l="0" t="0" r="0" b="0"/>
            <wp:docPr id="67928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028" cy="2523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A2158" w14:textId="17B749D4" w:rsidR="00A72EFA" w:rsidRDefault="00A72EFA" w:rsidP="00A72EFA">
      <w:pPr>
        <w:pStyle w:val="Caption"/>
      </w:pPr>
      <w:bookmarkStart w:id="1" w:name="_Ref1498172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: </w:t>
      </w:r>
      <w:r>
        <w:rPr>
          <w:b w:val="0"/>
          <w:bCs w:val="0"/>
        </w:rPr>
        <w:t>Impact of BCS4/5 on CA_n1-n3 for a 50MHz CBW configuration in both constituent bands.</w:t>
      </w:r>
    </w:p>
    <w:p w14:paraId="5A9E7C80" w14:textId="217E1F81" w:rsidR="00A72EFA" w:rsidRDefault="00A72EFA" w:rsidP="00A72EFA">
      <w:pPr>
        <w:rPr>
          <w:lang w:val="en-US"/>
        </w:rPr>
      </w:pPr>
      <w:r>
        <w:t xml:space="preserve"> This paper brings measurements to evaluate the impact on the </w:t>
      </w:r>
      <w:r w:rsidR="003C7ADA">
        <w:t>B</w:t>
      </w:r>
      <w:r>
        <w:t>and n3</w:t>
      </w:r>
      <w:r w:rsidR="00C22E78">
        <w:t>’s</w:t>
      </w:r>
      <w:r>
        <w:t xml:space="preserve"> MSD.</w:t>
      </w:r>
    </w:p>
    <w:p w14:paraId="383BF95C" w14:textId="77777777" w:rsidR="00A72EFA" w:rsidRPr="00A72EFA" w:rsidRDefault="00A72EFA" w:rsidP="00A72EFA">
      <w:pPr>
        <w:rPr>
          <w:lang w:val="en-US"/>
        </w:rPr>
      </w:pP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lastRenderedPageBreak/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711A30B6" w14:textId="77777777" w:rsidR="0077224A" w:rsidRDefault="0077224A" w:rsidP="0077224A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77224A">
        <w:rPr>
          <w:rFonts w:eastAsia="SimSun"/>
          <w:lang w:val="en-US" w:eastAsia="en-US"/>
        </w:rPr>
        <w:t xml:space="preserve">Local Oscillator (LO) leakage: -28 </w:t>
      </w:r>
      <w:proofErr w:type="spellStart"/>
      <w:r w:rsidRPr="0077224A">
        <w:rPr>
          <w:rFonts w:eastAsia="SimSun"/>
          <w:lang w:val="en-US" w:eastAsia="en-US"/>
        </w:rPr>
        <w:t>dBc</w:t>
      </w:r>
      <w:proofErr w:type="spellEnd"/>
      <w:r w:rsidRPr="0077224A">
        <w:rPr>
          <w:rFonts w:eastAsia="SimSun"/>
          <w:lang w:val="en-US" w:eastAsia="en-US"/>
        </w:rPr>
        <w:t>,</w:t>
      </w:r>
      <w:r>
        <w:rPr>
          <w:rFonts w:eastAsia="SimSun"/>
          <w:lang w:val="en-US" w:eastAsia="en-US"/>
        </w:rPr>
        <w:t xml:space="preserve"> </w:t>
      </w:r>
      <w:r w:rsidRPr="0077224A">
        <w:rPr>
          <w:rFonts w:eastAsia="SimSun"/>
          <w:lang w:val="en-US" w:eastAsia="en-US"/>
        </w:rPr>
        <w:t xml:space="preserve">IQ Image rejection: -28 </w:t>
      </w:r>
      <w:proofErr w:type="spellStart"/>
      <w:r w:rsidRPr="0077224A">
        <w:rPr>
          <w:rFonts w:eastAsia="SimSun"/>
          <w:lang w:val="en-US" w:eastAsia="en-US"/>
        </w:rPr>
        <w:t>dB.</w:t>
      </w:r>
      <w:proofErr w:type="spellEnd"/>
    </w:p>
    <w:p w14:paraId="75AEB1DC" w14:textId="6881874A" w:rsidR="00C22E78" w:rsidRPr="0077224A" w:rsidRDefault="00C22E78" w:rsidP="0077224A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C-IM3 -60dBc, C-IM5 -70dBc</w:t>
      </w:r>
      <w:r w:rsidR="003C7ADA">
        <w:rPr>
          <w:rFonts w:eastAsia="SimSun"/>
          <w:lang w:val="en-US" w:eastAsia="en-US"/>
        </w:rPr>
        <w:t>.</w:t>
      </w:r>
    </w:p>
    <w:p w14:paraId="2071DBDD" w14:textId="020531FB" w:rsidR="007247AC" w:rsidRPr="007247AC" w:rsidRDefault="007247AC" w:rsidP="007247AC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  <w:r w:rsidR="0077224A">
        <w:rPr>
          <w:rFonts w:eastAsia="SimSun"/>
          <w:lang w:val="en-US" w:eastAsia="en-US"/>
        </w:rPr>
        <w:t xml:space="preserve"> and 4dB post PA insertion losses.</w:t>
      </w:r>
    </w:p>
    <w:p w14:paraId="00E3B61E" w14:textId="7C4F5B45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PA calibration point is 20 MHz, 15 kHz, QPSK, DFT-S-OFDM, 100 RB at lower channel edge with 1 dB MPR</w:t>
      </w:r>
      <w:r w:rsidR="00B03A0E">
        <w:rPr>
          <w:rFonts w:eastAsia="SimSun"/>
          <w:lang w:val="en-US" w:eastAsia="en-US"/>
        </w:rPr>
        <w:t xml:space="preserve">, </w:t>
      </w:r>
      <w:r w:rsidRPr="00343AA7">
        <w:rPr>
          <w:rFonts w:eastAsia="SimSun"/>
          <w:lang w:val="en-US" w:eastAsia="en-US"/>
        </w:rPr>
        <w:t>PC3 ACLR -30</w:t>
      </w:r>
      <w:r w:rsidR="00BE2329">
        <w:rPr>
          <w:rFonts w:eastAsia="SimSun"/>
          <w:lang w:val="en-US" w:eastAsia="en-US"/>
        </w:rPr>
        <w:t xml:space="preserve"> </w:t>
      </w:r>
      <w:proofErr w:type="spellStart"/>
      <w:r w:rsidRPr="00343AA7">
        <w:rPr>
          <w:rFonts w:eastAsia="SimSun"/>
          <w:lang w:val="en-US" w:eastAsia="en-US"/>
        </w:rPr>
        <w:t>dBc</w:t>
      </w:r>
      <w:proofErr w:type="spellEnd"/>
      <w:r w:rsidR="00B03A0E">
        <w:rPr>
          <w:rFonts w:eastAsia="SimSun"/>
          <w:lang w:val="en-US" w:eastAsia="en-US"/>
        </w:rPr>
        <w:t>.</w:t>
      </w:r>
    </w:p>
    <w:p w14:paraId="0A25DDD5" w14:textId="5D27B3C9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 xml:space="preserve">Measurement Results and MSD </w:t>
      </w:r>
      <w:r w:rsidR="00C22E78">
        <w:rPr>
          <w:rFonts w:eastAsia="Arial"/>
          <w:lang w:eastAsia="zh-CN"/>
        </w:rPr>
        <w:t>Evaluation</w:t>
      </w:r>
    </w:p>
    <w:p w14:paraId="69BBF03F" w14:textId="5B8D655A" w:rsidR="00343AA7" w:rsidRPr="00343AA7" w:rsidRDefault="00343AA7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BE2329">
        <w:rPr>
          <w:lang w:val="en-US" w:eastAsia="en-US"/>
        </w:rPr>
        <w:t xml:space="preserve">Band </w:t>
      </w:r>
      <w:r>
        <w:rPr>
          <w:lang w:val="en-US" w:eastAsia="en-US"/>
        </w:rPr>
        <w:t>n</w:t>
      </w:r>
      <w:r w:rsidR="007247AC">
        <w:rPr>
          <w:lang w:val="en-US" w:eastAsia="en-US"/>
        </w:rPr>
        <w:t>3</w:t>
      </w:r>
      <w:r>
        <w:rPr>
          <w:lang w:val="en-US" w:eastAsia="en-US"/>
        </w:rPr>
        <w:t xml:space="preserve"> </w:t>
      </w:r>
      <w:r w:rsidRPr="00343AA7">
        <w:rPr>
          <w:lang w:val="en-US" w:eastAsia="en-US"/>
        </w:rPr>
        <w:t>MSD is evaluated using the following parameters</w:t>
      </w:r>
      <w:r>
        <w:rPr>
          <w:lang w:val="en-US" w:eastAsia="en-US"/>
        </w:rPr>
        <w:t>:</w:t>
      </w:r>
    </w:p>
    <w:p w14:paraId="7CE3A640" w14:textId="7E8B530E" w:rsidR="00C22E78" w:rsidRDefault="00C22E78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Dual </w:t>
      </w:r>
      <w:proofErr w:type="spellStart"/>
      <w:r>
        <w:rPr>
          <w:rFonts w:eastAsia="SimSun"/>
          <w:lang w:val="en-US" w:eastAsia="en-US"/>
        </w:rPr>
        <w:t>quadplexer</w:t>
      </w:r>
      <w:proofErr w:type="spellEnd"/>
      <w:r>
        <w:rPr>
          <w:rFonts w:eastAsia="SimSun"/>
          <w:lang w:val="en-US" w:eastAsia="en-US"/>
        </w:rPr>
        <w:t xml:space="preserve"> architecture, band n1 Tx and band n3 Tx on separate antenna</w:t>
      </w:r>
    </w:p>
    <w:p w14:paraId="16BD9A95" w14:textId="2B5FB329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 xml:space="preserve">Tx-Rx </w:t>
      </w:r>
      <w:proofErr w:type="spellStart"/>
      <w:r w:rsidR="00C22E78">
        <w:rPr>
          <w:rFonts w:eastAsia="SimSun"/>
          <w:lang w:val="en-US" w:eastAsia="en-US"/>
        </w:rPr>
        <w:t>quad</w:t>
      </w:r>
      <w:r w:rsidRPr="00343AA7">
        <w:rPr>
          <w:rFonts w:eastAsia="SimSun"/>
          <w:lang w:val="en-US" w:eastAsia="en-US"/>
        </w:rPr>
        <w:t>plexer</w:t>
      </w:r>
      <w:proofErr w:type="spellEnd"/>
      <w:r w:rsidRPr="00343AA7">
        <w:rPr>
          <w:rFonts w:eastAsia="SimSun"/>
          <w:lang w:val="en-US" w:eastAsia="en-US"/>
        </w:rPr>
        <w:t xml:space="preserve"> isolation: 50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  <w:r w:rsidR="00C22E78">
        <w:rPr>
          <w:rFonts w:eastAsia="SimSun"/>
          <w:lang w:val="en-US" w:eastAsia="en-US"/>
        </w:rPr>
        <w:t xml:space="preserve"> [1]</w:t>
      </w:r>
      <w:r w:rsidR="003C7ADA">
        <w:rPr>
          <w:rFonts w:eastAsia="SimSun"/>
          <w:lang w:val="en-US" w:eastAsia="en-US"/>
        </w:rPr>
        <w:t>.</w:t>
      </w:r>
    </w:p>
    <w:p w14:paraId="18778A7E" w14:textId="2D77293C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Tx-</w:t>
      </w:r>
      <w:r w:rsidR="00BE2329">
        <w:rPr>
          <w:rFonts w:eastAsia="SimSun"/>
          <w:lang w:val="en-US" w:eastAsia="en-US"/>
        </w:rPr>
        <w:t xml:space="preserve">antenna </w:t>
      </w:r>
      <w:proofErr w:type="spellStart"/>
      <w:r w:rsidR="00C22E78">
        <w:rPr>
          <w:rFonts w:eastAsia="SimSun"/>
          <w:lang w:val="en-US" w:eastAsia="en-US"/>
        </w:rPr>
        <w:t>quad</w:t>
      </w:r>
      <w:r>
        <w:rPr>
          <w:rFonts w:eastAsia="SimSun"/>
          <w:lang w:val="en-US" w:eastAsia="en-US"/>
        </w:rPr>
        <w:t>plex</w:t>
      </w:r>
      <w:r w:rsidR="00B03A0E">
        <w:rPr>
          <w:rFonts w:eastAsia="SimSun"/>
          <w:lang w:val="en-US" w:eastAsia="en-US"/>
        </w:rPr>
        <w:t>er</w:t>
      </w:r>
      <w:proofErr w:type="spellEnd"/>
      <w:r>
        <w:rPr>
          <w:rFonts w:eastAsia="SimSun"/>
          <w:lang w:val="en-US" w:eastAsia="en-US"/>
        </w:rPr>
        <w:t xml:space="preserve"> rejection in Rx range: 45</w:t>
      </w:r>
      <w:r w:rsidR="00BE2329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  <w:r w:rsidR="00C22E78">
        <w:rPr>
          <w:rFonts w:eastAsia="SimSun"/>
          <w:lang w:val="en-US" w:eastAsia="en-US"/>
        </w:rPr>
        <w:t xml:space="preserve"> [1]</w:t>
      </w:r>
      <w:r w:rsidR="003C7ADA">
        <w:rPr>
          <w:rFonts w:eastAsia="SimSun"/>
          <w:lang w:val="en-US" w:eastAsia="en-US"/>
        </w:rPr>
        <w:t>.</w:t>
      </w:r>
    </w:p>
    <w:p w14:paraId="6443EED1" w14:textId="07E5486F" w:rsidR="00343AA7" w:rsidRPr="00343AA7" w:rsidRDefault="00B03A0E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A</w:t>
      </w:r>
      <w:r w:rsidR="00343AA7" w:rsidRPr="00343AA7">
        <w:rPr>
          <w:rFonts w:eastAsia="SimSun"/>
          <w:lang w:val="en-US" w:eastAsia="en-US"/>
        </w:rPr>
        <w:t xml:space="preserve">ntenna to </w:t>
      </w:r>
      <w:r>
        <w:rPr>
          <w:rFonts w:eastAsia="SimSun"/>
          <w:lang w:val="en-US" w:eastAsia="en-US"/>
        </w:rPr>
        <w:t>a</w:t>
      </w:r>
      <w:r w:rsidR="00343AA7" w:rsidRPr="00343AA7">
        <w:rPr>
          <w:rFonts w:eastAsia="SimSun"/>
          <w:lang w:val="en-US" w:eastAsia="en-US"/>
        </w:rPr>
        <w:t>ntenna isolation: 10</w:t>
      </w:r>
      <w:r w:rsidR="00BE2329">
        <w:rPr>
          <w:rFonts w:eastAsia="SimSun"/>
          <w:lang w:val="en-US" w:eastAsia="en-US"/>
        </w:rPr>
        <w:t xml:space="preserve"> </w:t>
      </w:r>
      <w:proofErr w:type="spellStart"/>
      <w:r w:rsidR="00343AA7" w:rsidRPr="00343AA7">
        <w:rPr>
          <w:rFonts w:eastAsia="SimSun"/>
          <w:lang w:val="en-US" w:eastAsia="en-US"/>
        </w:rPr>
        <w:t>dB</w:t>
      </w:r>
      <w:r w:rsidR="003C7ADA">
        <w:rPr>
          <w:rFonts w:eastAsia="SimSun"/>
          <w:lang w:val="en-US" w:eastAsia="en-US"/>
        </w:rPr>
        <w:t>.</w:t>
      </w:r>
      <w:proofErr w:type="spellEnd"/>
    </w:p>
    <w:p w14:paraId="1D2DB447" w14:textId="75FF26B5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MRC combining and -1</w:t>
      </w:r>
      <w:r w:rsidR="007715BC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 xml:space="preserve">dB </w:t>
      </w:r>
      <w:r w:rsidR="00BE2329">
        <w:rPr>
          <w:rFonts w:eastAsia="SimSun"/>
          <w:lang w:val="en-US" w:eastAsia="en-US"/>
        </w:rPr>
        <w:t>Signal-to-Noise Ratio (</w:t>
      </w:r>
      <w:r w:rsidRPr="00343AA7">
        <w:rPr>
          <w:rFonts w:eastAsia="SimSun"/>
          <w:lang w:val="en-US" w:eastAsia="en-US"/>
        </w:rPr>
        <w:t>SNR</w:t>
      </w:r>
      <w:r w:rsidR="00BE2329">
        <w:rPr>
          <w:rFonts w:eastAsia="SimSun"/>
          <w:lang w:val="en-US" w:eastAsia="en-US"/>
        </w:rPr>
        <w:t>)</w:t>
      </w:r>
      <w:r w:rsidR="003C7ADA">
        <w:rPr>
          <w:rFonts w:eastAsia="SimSun"/>
          <w:lang w:val="en-US" w:eastAsia="en-US"/>
        </w:rPr>
        <w:t>.</w:t>
      </w:r>
    </w:p>
    <w:p w14:paraId="3E316816" w14:textId="77777777" w:rsidR="00B03A0E" w:rsidRDefault="0077224A" w:rsidP="0077224A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UL </w:t>
      </w:r>
      <w:r w:rsidR="007247AC" w:rsidRPr="0077224A">
        <w:rPr>
          <w:rFonts w:eastAsia="SimSun"/>
          <w:lang w:val="en-US" w:eastAsia="en-US"/>
        </w:rPr>
        <w:t xml:space="preserve">channel bandwidth </w:t>
      </w:r>
      <w:r>
        <w:rPr>
          <w:rFonts w:eastAsia="SimSun"/>
          <w:lang w:val="en-US" w:eastAsia="en-US"/>
        </w:rPr>
        <w:t xml:space="preserve">/ </w:t>
      </w:r>
      <w:r w:rsidR="007247AC" w:rsidRPr="0077224A">
        <w:rPr>
          <w:rFonts w:eastAsia="SimSun"/>
          <w:lang w:val="en-US" w:eastAsia="en-US"/>
        </w:rPr>
        <w:t xml:space="preserve">RB allocation: </w:t>
      </w:r>
    </w:p>
    <w:p w14:paraId="0C2C24D3" w14:textId="3A686ED1" w:rsidR="00B03A0E" w:rsidRDefault="00B03A0E" w:rsidP="00B03A0E">
      <w:pPr>
        <w:numPr>
          <w:ilvl w:val="1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n1:</w:t>
      </w:r>
      <w:r w:rsidR="007247AC" w:rsidRPr="0077224A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50</w:t>
      </w:r>
      <w:r w:rsidR="007247AC" w:rsidRPr="0077224A">
        <w:rPr>
          <w:rFonts w:eastAsia="SimSun"/>
          <w:lang w:val="en-US" w:eastAsia="en-US"/>
        </w:rPr>
        <w:t xml:space="preserve">MHz / </w:t>
      </w:r>
      <w:proofErr w:type="spellStart"/>
      <w:r w:rsidR="007247AC" w:rsidRPr="0077224A">
        <w:rPr>
          <w:rFonts w:eastAsia="SimSun"/>
          <w:lang w:val="en-US" w:eastAsia="en-US"/>
        </w:rPr>
        <w:t>Lcrb</w:t>
      </w:r>
      <w:proofErr w:type="spellEnd"/>
      <w:r w:rsidR="007247AC" w:rsidRPr="0077224A">
        <w:rPr>
          <w:rFonts w:eastAsia="SimSun"/>
          <w:lang w:val="en-US" w:eastAsia="en-US"/>
        </w:rPr>
        <w:t xml:space="preserve"> =</w:t>
      </w:r>
      <w:r>
        <w:rPr>
          <w:rFonts w:eastAsia="SimSun"/>
          <w:lang w:val="en-US" w:eastAsia="en-US"/>
        </w:rPr>
        <w:t>128</w:t>
      </w:r>
      <w:r w:rsidR="007247AC" w:rsidRPr="0077224A">
        <w:rPr>
          <w:rFonts w:eastAsia="SimSun"/>
          <w:lang w:val="en-US" w:eastAsia="en-US"/>
        </w:rPr>
        <w:t>(</w:t>
      </w:r>
      <w:proofErr w:type="spellStart"/>
      <w:r w:rsidR="007247AC" w:rsidRPr="0077224A">
        <w:rPr>
          <w:rFonts w:eastAsia="SimSun"/>
          <w:lang w:val="en-US" w:eastAsia="en-US"/>
        </w:rPr>
        <w:t>RBstart</w:t>
      </w:r>
      <w:proofErr w:type="spellEnd"/>
      <w:r w:rsidR="007247AC" w:rsidRPr="0077224A">
        <w:rPr>
          <w:rFonts w:eastAsia="SimSun"/>
          <w:lang w:val="en-US" w:eastAsia="en-US"/>
        </w:rPr>
        <w:t xml:space="preserve"> = 0)</w:t>
      </w:r>
      <w:r w:rsidR="0077224A" w:rsidRPr="0077224A">
        <w:rPr>
          <w:rFonts w:eastAsia="SimSun"/>
          <w:lang w:val="en-US" w:eastAsia="en-US"/>
        </w:rPr>
        <w:t xml:space="preserve">, </w:t>
      </w:r>
    </w:p>
    <w:p w14:paraId="50CE350C" w14:textId="6C1A945E" w:rsidR="007247AC" w:rsidRPr="0077224A" w:rsidRDefault="00B03A0E" w:rsidP="00B03A0E">
      <w:pPr>
        <w:numPr>
          <w:ilvl w:val="1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n3</w:t>
      </w:r>
      <w:r w:rsidR="007247AC" w:rsidRPr="0077224A">
        <w:rPr>
          <w:rFonts w:eastAsia="SimSun"/>
          <w:lang w:val="en-US" w:eastAsia="en-US"/>
        </w:rPr>
        <w:t xml:space="preserve">: 50MHz / </w:t>
      </w:r>
      <w:proofErr w:type="spellStart"/>
      <w:r w:rsidR="007247AC" w:rsidRPr="0077224A">
        <w:rPr>
          <w:rFonts w:eastAsia="SimSun"/>
          <w:lang w:val="en-US" w:eastAsia="en-US"/>
        </w:rPr>
        <w:t>Lcrb</w:t>
      </w:r>
      <w:proofErr w:type="spellEnd"/>
      <w:r w:rsidR="007247AC" w:rsidRPr="0077224A">
        <w:rPr>
          <w:rFonts w:eastAsia="SimSun"/>
          <w:lang w:val="en-US" w:eastAsia="en-US"/>
        </w:rPr>
        <w:t xml:space="preserve"> = </w:t>
      </w:r>
      <w:r>
        <w:rPr>
          <w:rFonts w:eastAsia="SimSun"/>
          <w:lang w:val="en-US" w:eastAsia="en-US"/>
        </w:rPr>
        <w:t>50</w:t>
      </w:r>
      <w:r w:rsidR="007247AC" w:rsidRPr="0077224A">
        <w:rPr>
          <w:rFonts w:eastAsia="SimSun"/>
          <w:lang w:val="en-US" w:eastAsia="en-US"/>
        </w:rPr>
        <w:t>(</w:t>
      </w:r>
      <w:proofErr w:type="spellStart"/>
      <w:r w:rsidR="007247AC" w:rsidRPr="0077224A">
        <w:rPr>
          <w:rFonts w:eastAsia="SimSun"/>
          <w:lang w:val="en-US" w:eastAsia="en-US"/>
        </w:rPr>
        <w:t>RBstart</w:t>
      </w:r>
      <w:proofErr w:type="spellEnd"/>
      <w:r w:rsidR="007247AC" w:rsidRPr="0077224A">
        <w:rPr>
          <w:rFonts w:eastAsia="SimSun"/>
          <w:lang w:val="en-US" w:eastAsia="en-US"/>
        </w:rPr>
        <w:t xml:space="preserve"> = </w:t>
      </w:r>
      <w:r>
        <w:rPr>
          <w:rFonts w:eastAsia="SimSun"/>
          <w:lang w:val="en-US" w:eastAsia="en-US"/>
        </w:rPr>
        <w:t>220</w:t>
      </w:r>
      <w:r w:rsidR="007247AC" w:rsidRPr="0077224A">
        <w:rPr>
          <w:rFonts w:eastAsia="SimSun"/>
          <w:lang w:val="en-US" w:eastAsia="en-US"/>
        </w:rPr>
        <w:t>)</w:t>
      </w:r>
      <w:r w:rsidR="003C7ADA">
        <w:rPr>
          <w:rFonts w:eastAsia="SimSun"/>
          <w:lang w:val="en-US" w:eastAsia="en-US"/>
        </w:rPr>
        <w:t>.</w:t>
      </w:r>
    </w:p>
    <w:p w14:paraId="42C05620" w14:textId="77777777" w:rsidR="0077224A" w:rsidRDefault="0077224A" w:rsidP="007247AC">
      <w:pPr>
        <w:spacing w:after="120"/>
        <w:contextualSpacing/>
        <w:jc w:val="both"/>
        <w:rPr>
          <w:rFonts w:eastAsia="SimSun"/>
          <w:lang w:val="en-US" w:eastAsia="en-US"/>
        </w:rPr>
      </w:pPr>
    </w:p>
    <w:p w14:paraId="0408785A" w14:textId="371FE8C0" w:rsidR="007247AC" w:rsidRDefault="007247AC" w:rsidP="000622A9">
      <w:pPr>
        <w:spacing w:after="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The proposed UL configuration is aligned with </w:t>
      </w:r>
      <w:r w:rsidR="00615C23">
        <w:rPr>
          <w:rFonts w:eastAsia="SimSun"/>
          <w:lang w:val="en-US" w:eastAsia="en-US"/>
        </w:rPr>
        <w:t>the</w:t>
      </w:r>
      <w:r>
        <w:rPr>
          <w:rFonts w:eastAsia="SimSun"/>
          <w:lang w:val="en-US" w:eastAsia="en-US"/>
        </w:rPr>
        <w:t xml:space="preserve"> conventions </w:t>
      </w:r>
      <w:r w:rsidR="00615C23">
        <w:rPr>
          <w:rFonts w:eastAsia="SimSun"/>
          <w:lang w:val="en-US" w:eastAsia="en-US"/>
        </w:rPr>
        <w:t>of</w:t>
      </w:r>
      <w:r w:rsidR="00B03A0E">
        <w:rPr>
          <w:rFonts w:eastAsia="SimSun"/>
          <w:lang w:val="en-US" w:eastAsia="en-US"/>
        </w:rPr>
        <w:t xml:space="preserve"> Table</w:t>
      </w:r>
      <w:r w:rsidR="00615C23">
        <w:rPr>
          <w:rFonts w:eastAsia="SimSun"/>
          <w:lang w:val="en-US" w:eastAsia="en-US"/>
        </w:rPr>
        <w:t xml:space="preserve"> </w:t>
      </w:r>
      <w:r w:rsidR="00B03A0E" w:rsidRPr="00B03A0E">
        <w:rPr>
          <w:rFonts w:eastAsia="SimSun"/>
          <w:lang w:val="en-US" w:eastAsia="en-US"/>
        </w:rPr>
        <w:t>7.3A.6-3</w:t>
      </w:r>
      <w:r>
        <w:rPr>
          <w:rFonts w:eastAsia="SimSun"/>
          <w:lang w:val="en-US" w:eastAsia="en-US"/>
        </w:rPr>
        <w:t>:</w:t>
      </w:r>
      <w:r w:rsidR="00B03A0E">
        <w:rPr>
          <w:rFonts w:eastAsia="SimSun"/>
          <w:lang w:val="en-US" w:eastAsia="en-US"/>
        </w:rPr>
        <w:t xml:space="preserve"> evaluate the affected DL band MSD using the </w:t>
      </w:r>
      <w:r w:rsidR="000622A9">
        <w:rPr>
          <w:rFonts w:eastAsia="SimSun"/>
          <w:lang w:val="en-US" w:eastAsia="en-US"/>
        </w:rPr>
        <w:t>constituent</w:t>
      </w:r>
      <w:r w:rsidR="00B03A0E">
        <w:rPr>
          <w:rFonts w:eastAsia="SimSun"/>
          <w:lang w:val="en-US" w:eastAsia="en-US"/>
        </w:rPr>
        <w:t xml:space="preserve"> band’s 1UL REFSENS RB configuration of the configured UL CBW.</w:t>
      </w:r>
    </w:p>
    <w:p w14:paraId="1190E74D" w14:textId="77777777" w:rsidR="000622A9" w:rsidRDefault="000622A9" w:rsidP="000622A9">
      <w:pPr>
        <w:spacing w:after="0"/>
      </w:pPr>
    </w:p>
    <w:p w14:paraId="6806FD15" w14:textId="41FE2CF5" w:rsidR="00181FB6" w:rsidRDefault="00343AA7" w:rsidP="000622A9">
      <w:pPr>
        <w:spacing w:after="0"/>
      </w:pPr>
      <w:r>
        <w:t>The</w:t>
      </w:r>
      <w:r w:rsidR="00250012">
        <w:t xml:space="preserve"> </w:t>
      </w:r>
      <w:r w:rsidR="003C7ADA">
        <w:t>B</w:t>
      </w:r>
      <w:r w:rsidR="00250012">
        <w:t>and n3</w:t>
      </w:r>
      <w:r>
        <w:t xml:space="preserve"> measured noise</w:t>
      </w:r>
      <w:r w:rsidR="007247AC">
        <w:t xml:space="preserve"> at</w:t>
      </w:r>
      <w:r w:rsidR="00D31F3C">
        <w:t xml:space="preserve"> a total</w:t>
      </w:r>
      <w:r w:rsidR="007247AC">
        <w:t xml:space="preserve"> 23dBm</w:t>
      </w:r>
      <w:r>
        <w:t xml:space="preserve"> </w:t>
      </w:r>
      <w:r w:rsidR="00D31F3C">
        <w:t xml:space="preserve">antenna </w:t>
      </w:r>
      <w:r w:rsidR="00250012">
        <w:t xml:space="preserve">output power </w:t>
      </w:r>
      <w:r w:rsidR="00181FB6">
        <w:t>is:</w:t>
      </w:r>
    </w:p>
    <w:p w14:paraId="629493CF" w14:textId="4F0F89FF" w:rsidR="00D31F3C" w:rsidRDefault="00D31F3C" w:rsidP="00C84805">
      <w:pPr>
        <w:pStyle w:val="ListParagraph"/>
        <w:numPr>
          <w:ilvl w:val="0"/>
          <w:numId w:val="37"/>
        </w:numPr>
        <w:spacing w:after="0"/>
        <w:ind w:left="822" w:firstLineChars="0" w:hanging="357"/>
      </w:pPr>
      <w:r>
        <w:t xml:space="preserve">Contribution from </w:t>
      </w:r>
      <w:r w:rsidR="003C7ADA">
        <w:t>B</w:t>
      </w:r>
      <w:r>
        <w:t>and n1 PA:</w:t>
      </w:r>
      <w:r w:rsidR="00181FB6">
        <w:t xml:space="preserve"> </w:t>
      </w:r>
      <w:r>
        <w:t>-29dBm/MBW at 20dBm output power,</w:t>
      </w:r>
    </w:p>
    <w:p w14:paraId="56893C2B" w14:textId="222DD10F" w:rsidR="00D31F3C" w:rsidRDefault="00D31F3C" w:rsidP="00D31F3C">
      <w:pPr>
        <w:pStyle w:val="ListParagraph"/>
        <w:numPr>
          <w:ilvl w:val="0"/>
          <w:numId w:val="37"/>
        </w:numPr>
        <w:spacing w:after="0"/>
        <w:ind w:left="822" w:firstLineChars="0" w:hanging="357"/>
      </w:pPr>
      <w:r>
        <w:t xml:space="preserve">Contribution from </w:t>
      </w:r>
      <w:r w:rsidR="003C7ADA">
        <w:t>B</w:t>
      </w:r>
      <w:r>
        <w:t>and n3 PA: -34dBm/MBW at 20dBm output power.</w:t>
      </w:r>
    </w:p>
    <w:p w14:paraId="566B3196" w14:textId="77777777" w:rsidR="00C84805" w:rsidRDefault="00C84805" w:rsidP="00C84805">
      <w:pPr>
        <w:pStyle w:val="ListParagraph"/>
        <w:spacing w:after="0"/>
        <w:ind w:left="822" w:firstLineChars="0" w:firstLine="0"/>
      </w:pPr>
    </w:p>
    <w:p w14:paraId="61E203CC" w14:textId="03DC80A8" w:rsidR="00181FB6" w:rsidRDefault="00D31F3C" w:rsidP="00181FB6">
      <w:r>
        <w:t>The</w:t>
      </w:r>
      <w:r w:rsidR="003C7ADA">
        <w:t xml:space="preserve"> </w:t>
      </w:r>
      <w:r w:rsidR="00250012">
        <w:t>MSD analysis i</w:t>
      </w:r>
      <w:r>
        <w:t>s shown in</w:t>
      </w:r>
      <w:r w:rsidR="00250012">
        <w:t xml:space="preserve"> </w:t>
      </w:r>
      <w:r w:rsidR="00DE0D48">
        <w:fldChar w:fldCharType="begin"/>
      </w:r>
      <w:r w:rsidR="00DE0D48">
        <w:instrText xml:space="preserve"> REF _Ref158637197 \h </w:instrText>
      </w:r>
      <w:r w:rsidR="00DE0D48">
        <w:fldChar w:fldCharType="separate"/>
      </w:r>
      <w:r w:rsidR="00DE0D48">
        <w:t xml:space="preserve">Figure </w:t>
      </w:r>
      <w:r w:rsidR="00DE0D48">
        <w:rPr>
          <w:noProof/>
        </w:rPr>
        <w:t>2</w:t>
      </w:r>
      <w:r w:rsidR="00DE0D48">
        <w:fldChar w:fldCharType="end"/>
      </w:r>
      <w:r w:rsidR="00DE0D48">
        <w:t>.</w:t>
      </w:r>
    </w:p>
    <w:p w14:paraId="5D30722F" w14:textId="79FE37B5" w:rsidR="00250012" w:rsidRDefault="00D31F3C" w:rsidP="00250012">
      <w:pPr>
        <w:jc w:val="center"/>
      </w:pPr>
      <w:r>
        <w:rPr>
          <w:noProof/>
        </w:rPr>
        <w:drawing>
          <wp:inline distT="0" distB="0" distL="0" distR="0" wp14:anchorId="0D03971A" wp14:editId="5ECEDFE2">
            <wp:extent cx="3949125" cy="1457586"/>
            <wp:effectExtent l="0" t="0" r="0" b="9525"/>
            <wp:docPr id="2047723382" name="Picture 1" descr="A list of information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723382" name="Picture 1" descr="A list of information on a white background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71749" cy="1465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9683E" w14:textId="546E9F5D" w:rsidR="00250012" w:rsidRDefault="00250012" w:rsidP="00250012">
      <w:pPr>
        <w:pStyle w:val="Caption"/>
        <w:rPr>
          <w:b w:val="0"/>
          <w:bCs w:val="0"/>
        </w:rPr>
      </w:pPr>
      <w:bookmarkStart w:id="2" w:name="_Ref1586371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: </w:t>
      </w:r>
      <w:r w:rsidR="00D31F3C">
        <w:rPr>
          <w:b w:val="0"/>
          <w:bCs w:val="0"/>
        </w:rPr>
        <w:t>Band n3</w:t>
      </w:r>
      <w:r w:rsidRPr="00181FB6">
        <w:rPr>
          <w:b w:val="0"/>
          <w:bCs w:val="0"/>
        </w:rPr>
        <w:t xml:space="preserve"> MSD analysis</w:t>
      </w:r>
      <w:r w:rsidR="00D31F3C">
        <w:rPr>
          <w:b w:val="0"/>
          <w:bCs w:val="0"/>
        </w:rPr>
        <w:t xml:space="preserve"> for UL CA_n1-n3 BCS4/5.</w:t>
      </w:r>
    </w:p>
    <w:p w14:paraId="0541444F" w14:textId="4037D41D" w:rsidR="00D31F3C" w:rsidRDefault="00D31F3C" w:rsidP="00D31F3C">
      <w:pPr>
        <w:rPr>
          <w:lang w:val="en-US"/>
        </w:rPr>
      </w:pPr>
      <w:r>
        <w:rPr>
          <w:lang w:val="en-US"/>
        </w:rPr>
        <w:t xml:space="preserve">The </w:t>
      </w:r>
      <w:r w:rsidR="003C7ADA">
        <w:rPr>
          <w:lang w:val="en-US"/>
        </w:rPr>
        <w:t>B</w:t>
      </w:r>
      <w:r>
        <w:rPr>
          <w:lang w:val="en-US"/>
        </w:rPr>
        <w:t>and n3 50MHz CBW MSD is approximately at the same level than the band n3 1 UL PC3 self-</w:t>
      </w:r>
      <w:proofErr w:type="spellStart"/>
      <w:r>
        <w:rPr>
          <w:lang w:val="en-US"/>
        </w:rPr>
        <w:t>desense</w:t>
      </w:r>
      <w:proofErr w:type="spellEnd"/>
      <w:r>
        <w:rPr>
          <w:lang w:val="en-US"/>
        </w:rPr>
        <w:t xml:space="preserve">: </w:t>
      </w:r>
      <w:r w:rsidR="000622A9">
        <w:rPr>
          <w:lang w:val="en-US"/>
        </w:rPr>
        <w:t xml:space="preserve">CA_n1-n3 </w:t>
      </w:r>
      <w:r>
        <w:rPr>
          <w:lang w:val="en-US"/>
        </w:rPr>
        <w:t>6.8dB</w:t>
      </w:r>
      <w:r w:rsidR="000622A9">
        <w:rPr>
          <w:lang w:val="en-US"/>
        </w:rPr>
        <w:t xml:space="preserve"> MSD</w:t>
      </w:r>
      <w:r>
        <w:rPr>
          <w:lang w:val="en-US"/>
        </w:rPr>
        <w:t xml:space="preserve"> </w:t>
      </w:r>
      <w:r w:rsidR="000622A9">
        <w:rPr>
          <w:lang w:val="en-US"/>
        </w:rPr>
        <w:t>for</w:t>
      </w:r>
      <w:r>
        <w:rPr>
          <w:lang w:val="en-US"/>
        </w:rPr>
        <w:t xml:space="preserve"> 20+20dBm vs </w:t>
      </w:r>
      <w:r w:rsidR="003C7ADA">
        <w:rPr>
          <w:lang w:val="en-US"/>
        </w:rPr>
        <w:t>B</w:t>
      </w:r>
      <w:r w:rsidR="000622A9">
        <w:rPr>
          <w:lang w:val="en-US"/>
        </w:rPr>
        <w:t xml:space="preserve">and n3 PC3 </w:t>
      </w:r>
      <w:r>
        <w:rPr>
          <w:lang w:val="en-US"/>
        </w:rPr>
        <w:t>~ 7.5dB</w:t>
      </w:r>
      <w:r w:rsidR="000622A9">
        <w:rPr>
          <w:lang w:val="en-US"/>
        </w:rPr>
        <w:t xml:space="preserve"> MSD</w:t>
      </w:r>
      <w:r>
        <w:rPr>
          <w:lang w:val="en-US"/>
        </w:rPr>
        <w:t xml:space="preserve"> for 1x23dBm.</w:t>
      </w:r>
    </w:p>
    <w:p w14:paraId="45DFA4C0" w14:textId="77777777" w:rsidR="00D31F3C" w:rsidRDefault="00D31F3C" w:rsidP="00D31F3C">
      <w:pPr>
        <w:rPr>
          <w:lang w:val="en-US"/>
        </w:rPr>
      </w:pPr>
      <w:r>
        <w:rPr>
          <w:lang w:val="en-US"/>
        </w:rPr>
        <w:t>This relatively small MSD is due to:</w:t>
      </w:r>
    </w:p>
    <w:p w14:paraId="5784639A" w14:textId="38D13B05" w:rsidR="00D31F3C" w:rsidRDefault="00D31F3C" w:rsidP="00D31F3C">
      <w:pPr>
        <w:pStyle w:val="ListParagraph"/>
        <w:numPr>
          <w:ilvl w:val="0"/>
          <w:numId w:val="39"/>
        </w:numPr>
        <w:ind w:firstLineChars="0"/>
        <w:rPr>
          <w:lang w:val="en-US"/>
        </w:rPr>
      </w:pPr>
      <w:r>
        <w:rPr>
          <w:lang w:val="en-US"/>
        </w:rPr>
        <w:t xml:space="preserve">Each PA is driven at 3dB back-off from the PA </w:t>
      </w:r>
      <w:proofErr w:type="spellStart"/>
      <w:r>
        <w:rPr>
          <w:lang w:val="en-US"/>
        </w:rPr>
        <w:t>Vcc</w:t>
      </w:r>
      <w:proofErr w:type="spellEnd"/>
      <w:r>
        <w:rPr>
          <w:lang w:val="en-US"/>
        </w:rPr>
        <w:t xml:space="preserve"> calibration point. The noise level is therefore significantly lower than in the case of 1x23dBm PA </w:t>
      </w:r>
      <w:proofErr w:type="gramStart"/>
      <w:r>
        <w:rPr>
          <w:lang w:val="en-US"/>
        </w:rPr>
        <w:t>emissions</w:t>
      </w:r>
      <w:r w:rsidR="003C7ADA">
        <w:rPr>
          <w:lang w:val="en-US"/>
        </w:rPr>
        <w:t>;</w:t>
      </w:r>
      <w:proofErr w:type="gramEnd"/>
    </w:p>
    <w:p w14:paraId="539988CB" w14:textId="38FF96BC" w:rsidR="00D31F3C" w:rsidRDefault="00D31F3C" w:rsidP="00D31F3C">
      <w:pPr>
        <w:pStyle w:val="ListParagraph"/>
        <w:numPr>
          <w:ilvl w:val="0"/>
          <w:numId w:val="39"/>
        </w:numPr>
        <w:ind w:firstLineChars="0"/>
        <w:rPr>
          <w:lang w:val="en-US"/>
        </w:rPr>
      </w:pPr>
      <w:r>
        <w:rPr>
          <w:lang w:val="en-US"/>
        </w:rPr>
        <w:t>The relatively small UL RB allocations lead to a rapid decay of the ACLR PSD vs frequency offset.</w:t>
      </w:r>
    </w:p>
    <w:p w14:paraId="6BBE0A98" w14:textId="4DD20A87" w:rsidR="00D31F3C" w:rsidRDefault="00D31F3C" w:rsidP="00D31F3C">
      <w:pPr>
        <w:rPr>
          <w:lang w:val="en-US"/>
        </w:rPr>
      </w:pPr>
      <w:r>
        <w:rPr>
          <w:lang w:val="en-US"/>
        </w:rPr>
        <w:t xml:space="preserve">With respect to the impact of UL RB allocation, we have repeated the </w:t>
      </w:r>
      <w:r w:rsidR="00073914">
        <w:rPr>
          <w:lang w:val="en-US"/>
        </w:rPr>
        <w:t xml:space="preserve">measurements using fully allocated waveforms on both UL bands. Our measurements indicate that the </w:t>
      </w:r>
      <w:r w:rsidR="003C7ADA">
        <w:rPr>
          <w:lang w:val="en-US"/>
        </w:rPr>
        <w:t>B</w:t>
      </w:r>
      <w:r w:rsidR="00073914">
        <w:rPr>
          <w:lang w:val="en-US"/>
        </w:rPr>
        <w:t>and n3 50MHz MSD increases to approximately 9.6dB MSD vs the agreed 50MHz REFSENS.</w:t>
      </w:r>
    </w:p>
    <w:p w14:paraId="0CF2F8DB" w14:textId="77777777" w:rsidR="00073914" w:rsidRDefault="00073914" w:rsidP="00073914">
      <w:pPr>
        <w:spacing w:after="0"/>
        <w:rPr>
          <w:b/>
          <w:bCs/>
          <w:lang w:val="en-US"/>
        </w:rPr>
      </w:pPr>
      <w:r w:rsidRPr="00073914">
        <w:rPr>
          <w:b/>
          <w:bCs/>
          <w:lang w:val="en-US"/>
        </w:rPr>
        <w:t xml:space="preserve">Observation: </w:t>
      </w:r>
    </w:p>
    <w:p w14:paraId="154C44CC" w14:textId="46F67BF3" w:rsidR="00073914" w:rsidRPr="00073914" w:rsidRDefault="000622A9" w:rsidP="000622A9">
      <w:pPr>
        <w:spacing w:after="120"/>
        <w:rPr>
          <w:b/>
          <w:bCs/>
          <w:lang w:val="en-US"/>
        </w:rPr>
      </w:pPr>
      <w:r>
        <w:rPr>
          <w:b/>
          <w:bCs/>
          <w:lang w:val="en-US"/>
        </w:rPr>
        <w:t>For CA_n1A-n3A BCS4/5, t</w:t>
      </w:r>
      <w:r w:rsidR="00073914" w:rsidRPr="00073914">
        <w:rPr>
          <w:b/>
          <w:bCs/>
          <w:lang w:val="en-US"/>
        </w:rPr>
        <w:t xml:space="preserve">he </w:t>
      </w:r>
      <w:r w:rsidR="003C7ADA">
        <w:rPr>
          <w:b/>
          <w:bCs/>
          <w:lang w:val="en-US"/>
        </w:rPr>
        <w:t>B</w:t>
      </w:r>
      <w:r w:rsidR="00073914" w:rsidRPr="00073914">
        <w:rPr>
          <w:b/>
          <w:bCs/>
          <w:lang w:val="en-US"/>
        </w:rPr>
        <w:t xml:space="preserve">and n3 50MHz </w:t>
      </w:r>
      <w:r w:rsidR="00073914">
        <w:rPr>
          <w:b/>
          <w:bCs/>
          <w:lang w:val="en-US"/>
        </w:rPr>
        <w:t xml:space="preserve">PC3 </w:t>
      </w:r>
      <w:r w:rsidR="00073914" w:rsidRPr="00073914">
        <w:rPr>
          <w:b/>
          <w:bCs/>
          <w:lang w:val="en-US"/>
        </w:rPr>
        <w:t>MSD due to</w:t>
      </w:r>
      <w:r w:rsidR="00073914">
        <w:rPr>
          <w:b/>
          <w:bCs/>
          <w:lang w:val="en-US"/>
        </w:rPr>
        <w:t xml:space="preserve"> the</w:t>
      </w:r>
      <w:r w:rsidR="00073914" w:rsidRPr="00073914">
        <w:rPr>
          <w:b/>
          <w:bCs/>
          <w:lang w:val="en-US"/>
        </w:rPr>
        <w:t xml:space="preserve"> simultaneous overlap of </w:t>
      </w:r>
      <w:r w:rsidR="003C7ADA">
        <w:rPr>
          <w:b/>
          <w:bCs/>
          <w:lang w:val="en-US"/>
        </w:rPr>
        <w:t>B</w:t>
      </w:r>
      <w:r w:rsidR="00073914" w:rsidRPr="00073914">
        <w:rPr>
          <w:b/>
          <w:bCs/>
          <w:lang w:val="en-US"/>
        </w:rPr>
        <w:t xml:space="preserve">and n1 and </w:t>
      </w:r>
      <w:r w:rsidR="003C7ADA">
        <w:rPr>
          <w:b/>
          <w:bCs/>
          <w:lang w:val="en-US"/>
        </w:rPr>
        <w:t>B</w:t>
      </w:r>
      <w:r w:rsidR="00073914" w:rsidRPr="00073914">
        <w:rPr>
          <w:b/>
          <w:bCs/>
          <w:lang w:val="en-US"/>
        </w:rPr>
        <w:t>and n3 ACLR1/2:</w:t>
      </w:r>
    </w:p>
    <w:p w14:paraId="155864F7" w14:textId="4355F833" w:rsidR="00073914" w:rsidRPr="00073914" w:rsidRDefault="003C7ADA" w:rsidP="000622A9">
      <w:pPr>
        <w:pStyle w:val="ListParagraph"/>
        <w:numPr>
          <w:ilvl w:val="0"/>
          <w:numId w:val="37"/>
        </w:numPr>
        <w:spacing w:after="120"/>
        <w:ind w:left="822" w:firstLineChars="0" w:hanging="357"/>
        <w:rPr>
          <w:b/>
          <w:bCs/>
          <w:lang w:val="en-US"/>
        </w:rPr>
      </w:pPr>
      <w:r>
        <w:rPr>
          <w:b/>
          <w:bCs/>
          <w:lang w:val="en-US"/>
        </w:rPr>
        <w:t>C</w:t>
      </w:r>
      <w:r w:rsidR="00073914">
        <w:rPr>
          <w:b/>
          <w:bCs/>
          <w:lang w:val="en-US"/>
        </w:rPr>
        <w:t xml:space="preserve">an be neglected </w:t>
      </w:r>
      <w:r w:rsidR="00073914" w:rsidRPr="00073914">
        <w:rPr>
          <w:b/>
          <w:bCs/>
          <w:lang w:val="en-US"/>
        </w:rPr>
        <w:t>for band n1/n3 UL RB configuration of 128(</w:t>
      </w:r>
      <w:proofErr w:type="spellStart"/>
      <w:r w:rsidR="00073914" w:rsidRPr="00073914">
        <w:rPr>
          <w:b/>
          <w:bCs/>
          <w:lang w:val="en-US"/>
        </w:rPr>
        <w:t>RBstart</w:t>
      </w:r>
      <w:proofErr w:type="spellEnd"/>
      <w:r w:rsidR="00073914" w:rsidRPr="00073914">
        <w:rPr>
          <w:b/>
          <w:bCs/>
          <w:lang w:val="en-US"/>
        </w:rPr>
        <w:t>=0) and 50(</w:t>
      </w:r>
      <w:proofErr w:type="spellStart"/>
      <w:r w:rsidR="00073914" w:rsidRPr="00073914">
        <w:rPr>
          <w:b/>
          <w:bCs/>
          <w:lang w:val="en-US"/>
        </w:rPr>
        <w:t>RBstart</w:t>
      </w:r>
      <w:proofErr w:type="spellEnd"/>
      <w:r w:rsidR="00073914" w:rsidRPr="00073914">
        <w:rPr>
          <w:b/>
          <w:bCs/>
          <w:lang w:val="en-US"/>
        </w:rPr>
        <w:t xml:space="preserve">=220) </w:t>
      </w:r>
      <w:proofErr w:type="gramStart"/>
      <w:r w:rsidR="00073914" w:rsidRPr="00073914">
        <w:rPr>
          <w:b/>
          <w:bCs/>
          <w:lang w:val="en-US"/>
        </w:rPr>
        <w:t>respectively</w:t>
      </w:r>
      <w:r>
        <w:rPr>
          <w:b/>
          <w:bCs/>
          <w:lang w:val="en-US"/>
        </w:rPr>
        <w:t>;</w:t>
      </w:r>
      <w:proofErr w:type="gramEnd"/>
    </w:p>
    <w:p w14:paraId="4EBC7E8B" w14:textId="541F9CF6" w:rsidR="00073914" w:rsidRPr="00073914" w:rsidRDefault="003C7ADA" w:rsidP="000622A9">
      <w:pPr>
        <w:pStyle w:val="ListParagraph"/>
        <w:numPr>
          <w:ilvl w:val="0"/>
          <w:numId w:val="37"/>
        </w:numPr>
        <w:spacing w:after="120"/>
        <w:ind w:left="822" w:firstLineChars="0" w:hanging="357"/>
        <w:rPr>
          <w:lang w:val="en-US"/>
        </w:rPr>
      </w:pPr>
      <w:r>
        <w:rPr>
          <w:b/>
          <w:bCs/>
          <w:lang w:val="en-US"/>
        </w:rPr>
        <w:t>I</w:t>
      </w:r>
      <w:r w:rsidR="00073914">
        <w:rPr>
          <w:b/>
          <w:bCs/>
          <w:lang w:val="en-US"/>
        </w:rPr>
        <w:t>s ~</w:t>
      </w:r>
      <w:r w:rsidR="00073914" w:rsidRPr="00073914">
        <w:rPr>
          <w:b/>
          <w:bCs/>
          <w:lang w:val="en-US"/>
        </w:rPr>
        <w:t>9.6dB for fully allocated UL carriers.</w:t>
      </w:r>
    </w:p>
    <w:p w14:paraId="0AFD34AB" w14:textId="13380EA6" w:rsidR="00073914" w:rsidRPr="000622A9" w:rsidRDefault="000622A9" w:rsidP="000622A9">
      <w:pPr>
        <w:spacing w:after="120"/>
        <w:rPr>
          <w:b/>
          <w:bCs/>
          <w:lang w:val="en-US"/>
        </w:rPr>
      </w:pPr>
      <w:r w:rsidRPr="000622A9">
        <w:rPr>
          <w:b/>
          <w:bCs/>
          <w:lang w:val="en-US"/>
        </w:rPr>
        <w:t xml:space="preserve">These measurements indicate that the new test points of </w:t>
      </w:r>
      <w:r w:rsidRPr="000622A9">
        <w:rPr>
          <w:b/>
          <w:bCs/>
        </w:rPr>
        <w:t xml:space="preserve">Table 7.3A.6-3 should be kept for difficult low-band/low-band combinations. There is no need to introduce such test points for </w:t>
      </w:r>
      <w:r w:rsidR="00073914" w:rsidRPr="000622A9">
        <w:rPr>
          <w:b/>
          <w:bCs/>
          <w:lang w:val="en-US"/>
        </w:rPr>
        <w:t>CA_n1-n3</w:t>
      </w:r>
      <w:r w:rsidRPr="000622A9">
        <w:rPr>
          <w:b/>
          <w:bCs/>
          <w:lang w:val="en-US"/>
        </w:rPr>
        <w:t xml:space="preserve"> PC3 operation.</w:t>
      </w: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lastRenderedPageBreak/>
        <w:t>Conclusion</w:t>
      </w:r>
    </w:p>
    <w:p w14:paraId="3FC35A7D" w14:textId="5BD55A70" w:rsidR="000622A9" w:rsidRDefault="006C0252" w:rsidP="000622A9">
      <w:r>
        <w:t xml:space="preserve">In this contribution, we </w:t>
      </w:r>
      <w:r w:rsidR="000622A9">
        <w:t xml:space="preserve">have brought measurement data to evaluate the </w:t>
      </w:r>
      <w:r w:rsidR="003C7ADA">
        <w:t>B</w:t>
      </w:r>
      <w:r w:rsidR="000622A9">
        <w:t>and n3 50MHz CBW MSD due to the simultaneous overlap of each UL band ACLR1/2. Our MSD analysis indicates there is no need to introduce a new 2UL cross-band isolation test point for PC3 operation of CA_n1A-n3A.</w:t>
      </w:r>
    </w:p>
    <w:p w14:paraId="52BD40FD" w14:textId="77777777" w:rsidR="000622A9" w:rsidRDefault="000622A9" w:rsidP="000622A9">
      <w:pPr>
        <w:spacing w:after="0"/>
        <w:rPr>
          <w:b/>
          <w:bCs/>
          <w:lang w:val="en-US"/>
        </w:rPr>
      </w:pPr>
      <w:r w:rsidRPr="00073914">
        <w:rPr>
          <w:b/>
          <w:bCs/>
          <w:lang w:val="en-US"/>
        </w:rPr>
        <w:t xml:space="preserve">Observation: </w:t>
      </w:r>
    </w:p>
    <w:p w14:paraId="41730938" w14:textId="21FA2D48" w:rsidR="000622A9" w:rsidRPr="00073914" w:rsidRDefault="000622A9" w:rsidP="000622A9">
      <w:pPr>
        <w:spacing w:after="120"/>
        <w:rPr>
          <w:b/>
          <w:bCs/>
          <w:lang w:val="en-US"/>
        </w:rPr>
      </w:pPr>
      <w:r>
        <w:rPr>
          <w:b/>
          <w:bCs/>
          <w:lang w:val="en-US"/>
        </w:rPr>
        <w:t>For CA_n1A-n3A BCS4/5, t</w:t>
      </w:r>
      <w:r w:rsidRPr="00073914">
        <w:rPr>
          <w:b/>
          <w:bCs/>
          <w:lang w:val="en-US"/>
        </w:rPr>
        <w:t xml:space="preserve">he band n3 50MHz </w:t>
      </w:r>
      <w:r>
        <w:rPr>
          <w:b/>
          <w:bCs/>
          <w:lang w:val="en-US"/>
        </w:rPr>
        <w:t xml:space="preserve">PC3 </w:t>
      </w:r>
      <w:r w:rsidRPr="00073914">
        <w:rPr>
          <w:b/>
          <w:bCs/>
          <w:lang w:val="en-US"/>
        </w:rPr>
        <w:t>MSD due to</w:t>
      </w:r>
      <w:r>
        <w:rPr>
          <w:b/>
          <w:bCs/>
          <w:lang w:val="en-US"/>
        </w:rPr>
        <w:t xml:space="preserve"> the</w:t>
      </w:r>
      <w:r w:rsidRPr="00073914">
        <w:rPr>
          <w:b/>
          <w:bCs/>
          <w:lang w:val="en-US"/>
        </w:rPr>
        <w:t xml:space="preserve"> simultaneous overlap of </w:t>
      </w:r>
      <w:r w:rsidR="003C7ADA">
        <w:rPr>
          <w:b/>
          <w:bCs/>
          <w:lang w:val="en-US"/>
        </w:rPr>
        <w:t>B</w:t>
      </w:r>
      <w:r w:rsidRPr="00073914">
        <w:rPr>
          <w:b/>
          <w:bCs/>
          <w:lang w:val="en-US"/>
        </w:rPr>
        <w:t xml:space="preserve">and n1 and </w:t>
      </w:r>
      <w:r w:rsidR="003C7ADA">
        <w:rPr>
          <w:b/>
          <w:bCs/>
          <w:lang w:val="en-US"/>
        </w:rPr>
        <w:t>B</w:t>
      </w:r>
      <w:r w:rsidRPr="00073914">
        <w:rPr>
          <w:b/>
          <w:bCs/>
          <w:lang w:val="en-US"/>
        </w:rPr>
        <w:t>and n3 ACLR1/2:</w:t>
      </w:r>
    </w:p>
    <w:p w14:paraId="753584FA" w14:textId="15A7EBEA" w:rsidR="000622A9" w:rsidRPr="00073914" w:rsidRDefault="00B016CF" w:rsidP="000622A9">
      <w:pPr>
        <w:pStyle w:val="ListParagraph"/>
        <w:numPr>
          <w:ilvl w:val="0"/>
          <w:numId w:val="37"/>
        </w:numPr>
        <w:spacing w:after="120"/>
        <w:ind w:left="822" w:firstLineChars="0" w:hanging="357"/>
        <w:rPr>
          <w:b/>
          <w:bCs/>
          <w:lang w:val="en-US"/>
        </w:rPr>
      </w:pPr>
      <w:r>
        <w:rPr>
          <w:b/>
          <w:bCs/>
          <w:lang w:val="en-US"/>
        </w:rPr>
        <w:t>C</w:t>
      </w:r>
      <w:r w:rsidR="000622A9">
        <w:rPr>
          <w:b/>
          <w:bCs/>
          <w:lang w:val="en-US"/>
        </w:rPr>
        <w:t xml:space="preserve">an be neglected </w:t>
      </w:r>
      <w:r w:rsidR="000622A9" w:rsidRPr="00073914">
        <w:rPr>
          <w:b/>
          <w:bCs/>
          <w:lang w:val="en-US"/>
        </w:rPr>
        <w:t>for band n1/n3 UL RB configuration of 128(</w:t>
      </w:r>
      <w:proofErr w:type="spellStart"/>
      <w:r w:rsidR="000622A9" w:rsidRPr="00073914">
        <w:rPr>
          <w:b/>
          <w:bCs/>
          <w:lang w:val="en-US"/>
        </w:rPr>
        <w:t>RBstart</w:t>
      </w:r>
      <w:proofErr w:type="spellEnd"/>
      <w:r w:rsidR="000622A9" w:rsidRPr="00073914">
        <w:rPr>
          <w:b/>
          <w:bCs/>
          <w:lang w:val="en-US"/>
        </w:rPr>
        <w:t>=0) and 50(</w:t>
      </w:r>
      <w:proofErr w:type="spellStart"/>
      <w:r w:rsidR="000622A9" w:rsidRPr="00073914">
        <w:rPr>
          <w:b/>
          <w:bCs/>
          <w:lang w:val="en-US"/>
        </w:rPr>
        <w:t>RBstart</w:t>
      </w:r>
      <w:proofErr w:type="spellEnd"/>
      <w:r w:rsidR="000622A9" w:rsidRPr="00073914">
        <w:rPr>
          <w:b/>
          <w:bCs/>
          <w:lang w:val="en-US"/>
        </w:rPr>
        <w:t xml:space="preserve">=220) </w:t>
      </w:r>
      <w:proofErr w:type="gramStart"/>
      <w:r w:rsidR="000622A9" w:rsidRPr="00073914">
        <w:rPr>
          <w:b/>
          <w:bCs/>
          <w:lang w:val="en-US"/>
        </w:rPr>
        <w:t>respectively</w:t>
      </w:r>
      <w:r w:rsidR="003C7ADA">
        <w:rPr>
          <w:b/>
          <w:bCs/>
          <w:lang w:val="en-US"/>
        </w:rPr>
        <w:t>;</w:t>
      </w:r>
      <w:proofErr w:type="gramEnd"/>
    </w:p>
    <w:p w14:paraId="213B70A5" w14:textId="505FD0FC" w:rsidR="000622A9" w:rsidRPr="00073914" w:rsidRDefault="00B016CF" w:rsidP="000622A9">
      <w:pPr>
        <w:pStyle w:val="ListParagraph"/>
        <w:numPr>
          <w:ilvl w:val="0"/>
          <w:numId w:val="37"/>
        </w:numPr>
        <w:spacing w:after="120"/>
        <w:ind w:left="822" w:firstLineChars="0" w:hanging="357"/>
        <w:rPr>
          <w:lang w:val="en-US"/>
        </w:rPr>
      </w:pPr>
      <w:r>
        <w:rPr>
          <w:b/>
          <w:bCs/>
          <w:lang w:val="en-US"/>
        </w:rPr>
        <w:t>I</w:t>
      </w:r>
      <w:r w:rsidR="000622A9">
        <w:rPr>
          <w:b/>
          <w:bCs/>
          <w:lang w:val="en-US"/>
        </w:rPr>
        <w:t>s ~</w:t>
      </w:r>
      <w:r w:rsidR="000622A9" w:rsidRPr="00073914">
        <w:rPr>
          <w:b/>
          <w:bCs/>
          <w:lang w:val="en-US"/>
        </w:rPr>
        <w:t>9.6dB for fully allocated UL carriers.</w:t>
      </w:r>
    </w:p>
    <w:p w14:paraId="005D2D4E" w14:textId="77777777" w:rsidR="000622A9" w:rsidRPr="000622A9" w:rsidRDefault="000622A9" w:rsidP="000622A9">
      <w:pPr>
        <w:spacing w:after="120"/>
        <w:rPr>
          <w:b/>
          <w:bCs/>
          <w:lang w:val="en-US"/>
        </w:rPr>
      </w:pPr>
      <w:r w:rsidRPr="000622A9">
        <w:rPr>
          <w:b/>
          <w:bCs/>
          <w:lang w:val="en-US"/>
        </w:rPr>
        <w:t xml:space="preserve">These measurements indicate that the new test points of </w:t>
      </w:r>
      <w:r w:rsidRPr="000622A9">
        <w:rPr>
          <w:b/>
          <w:bCs/>
        </w:rPr>
        <w:t xml:space="preserve">Table 7.3A.6-3 should be kept for difficult low-band/low-band combinations. There is no need to introduce such test points for </w:t>
      </w:r>
      <w:r w:rsidRPr="000622A9">
        <w:rPr>
          <w:b/>
          <w:bCs/>
          <w:lang w:val="en-US"/>
        </w:rPr>
        <w:t>CA_n1-n3 PC3 operation.</w:t>
      </w: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004C0B52" w14:textId="25FD53F3" w:rsidR="00F2750F" w:rsidRDefault="00C22E78" w:rsidP="00F2750F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C22E78">
        <w:rPr>
          <w:rFonts w:ascii="Arial" w:hAnsi="Arial" w:cs="Arial"/>
          <w:lang w:val="en-CA"/>
        </w:rPr>
        <w:t>R4-2214004</w:t>
      </w:r>
      <w:r>
        <w:rPr>
          <w:rFonts w:ascii="Arial" w:hAnsi="Arial" w:cs="Arial"/>
          <w:lang w:val="en-CA"/>
        </w:rPr>
        <w:t xml:space="preserve"> </w:t>
      </w:r>
      <w:r w:rsidRPr="00C22E78">
        <w:rPr>
          <w:rFonts w:ascii="Arial" w:hAnsi="Arial" w:cs="Arial"/>
          <w:lang w:val="en-CA"/>
        </w:rPr>
        <w:t>Corrections to NR-CA Cross-band Isolation MSD Test Points</w:t>
      </w:r>
      <w:r w:rsidR="00834FB2">
        <w:rPr>
          <w:rFonts w:ascii="Arial" w:hAnsi="Arial" w:cs="Arial"/>
          <w:lang w:val="en-CA"/>
        </w:rPr>
        <w:t xml:space="preserve">, </w:t>
      </w:r>
      <w:r w:rsidR="00834FB2" w:rsidRPr="00834FB2">
        <w:rPr>
          <w:rFonts w:ascii="Arial" w:hAnsi="Arial" w:cs="Arial"/>
          <w:lang w:val="en-CA"/>
        </w:rPr>
        <w:t>3GPP TSG-RAN</w:t>
      </w:r>
      <w:r>
        <w:rPr>
          <w:rFonts w:ascii="Arial" w:hAnsi="Arial" w:cs="Arial"/>
          <w:lang w:val="en-CA"/>
        </w:rPr>
        <w:t xml:space="preserve"> WGA4</w:t>
      </w:r>
      <w:r w:rsidR="00834FB2" w:rsidRPr="00834FB2">
        <w:rPr>
          <w:rFonts w:ascii="Arial" w:hAnsi="Arial" w:cs="Arial"/>
          <w:lang w:val="en-CA"/>
        </w:rPr>
        <w:t xml:space="preserve"> Meeting # 10</w:t>
      </w:r>
      <w:r>
        <w:rPr>
          <w:rFonts w:ascii="Arial" w:hAnsi="Arial" w:cs="Arial"/>
          <w:lang w:val="en-CA"/>
        </w:rPr>
        <w:t>4-e</w:t>
      </w:r>
      <w:r w:rsidR="00181FB6">
        <w:rPr>
          <w:rFonts w:ascii="Arial" w:hAnsi="Arial" w:cs="Arial"/>
          <w:lang w:val="en-CA"/>
        </w:rPr>
        <w:t xml:space="preserve">, </w:t>
      </w:r>
      <w:r>
        <w:rPr>
          <w:rFonts w:ascii="Arial" w:hAnsi="Arial" w:cs="Arial"/>
          <w:lang w:val="en-CA"/>
        </w:rPr>
        <w:t>Electronic Meeting</w:t>
      </w:r>
      <w:r w:rsidR="00181FB6">
        <w:rPr>
          <w:rFonts w:ascii="Arial" w:hAnsi="Arial" w:cs="Arial"/>
          <w:lang w:val="en-CA"/>
        </w:rPr>
        <w:t>,</w:t>
      </w:r>
      <w:r w:rsidR="00B97EAA">
        <w:rPr>
          <w:rFonts w:ascii="Arial" w:hAnsi="Arial" w:cs="Arial"/>
          <w:lang w:val="en-CA"/>
        </w:rPr>
        <w:t xml:space="preserve"> </w:t>
      </w:r>
      <w:r>
        <w:rPr>
          <w:rFonts w:ascii="Arial" w:hAnsi="Arial" w:cs="Arial"/>
          <w:lang w:val="en-CA"/>
        </w:rPr>
        <w:t>Skyworks Solutions, Inc.</w:t>
      </w:r>
    </w:p>
    <w:sectPr w:rsidR="00F2750F" w:rsidSect="00E9337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5D10" w14:textId="77777777" w:rsidR="00E9337E" w:rsidRPr="00A10429" w:rsidRDefault="00E9337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04138754" w14:textId="77777777" w:rsidR="00E9337E" w:rsidRPr="00A10429" w:rsidRDefault="00E9337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A01F3EB" w14:textId="77777777" w:rsidR="00E9337E" w:rsidRDefault="00E93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6B821" w14:textId="77777777" w:rsidR="00E9337E" w:rsidRPr="00A10429" w:rsidRDefault="00E9337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FFE8612" w14:textId="77777777" w:rsidR="00E9337E" w:rsidRPr="00A10429" w:rsidRDefault="00E9337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050B7657" w14:textId="77777777" w:rsidR="00E9337E" w:rsidRDefault="00E933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831C9"/>
    <w:multiLevelType w:val="hybridMultilevel"/>
    <w:tmpl w:val="C1962FD8"/>
    <w:lvl w:ilvl="0" w:tplc="A52639C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085E1A"/>
    <w:multiLevelType w:val="hybridMultilevel"/>
    <w:tmpl w:val="88687AD2"/>
    <w:lvl w:ilvl="0" w:tplc="780A8E3C">
      <w:start w:val="1"/>
      <w:numFmt w:val="bullet"/>
      <w:lvlText w:val="-"/>
      <w:lvlJc w:val="left"/>
      <w:pPr>
        <w:ind w:left="113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 w16cid:durableId="169567831">
    <w:abstractNumId w:val="29"/>
  </w:num>
  <w:num w:numId="2" w16cid:durableId="1300187600">
    <w:abstractNumId w:val="15"/>
  </w:num>
  <w:num w:numId="3" w16cid:durableId="1758818660">
    <w:abstractNumId w:val="27"/>
  </w:num>
  <w:num w:numId="4" w16cid:durableId="713505000">
    <w:abstractNumId w:val="13"/>
  </w:num>
  <w:num w:numId="5" w16cid:durableId="115829471">
    <w:abstractNumId w:val="6"/>
  </w:num>
  <w:num w:numId="6" w16cid:durableId="1530870676">
    <w:abstractNumId w:val="20"/>
  </w:num>
  <w:num w:numId="7" w16cid:durableId="1299266557">
    <w:abstractNumId w:val="5"/>
  </w:num>
  <w:num w:numId="8" w16cid:durableId="505173749">
    <w:abstractNumId w:val="19"/>
  </w:num>
  <w:num w:numId="9" w16cid:durableId="714624915">
    <w:abstractNumId w:val="29"/>
  </w:num>
  <w:num w:numId="10" w16cid:durableId="875462326">
    <w:abstractNumId w:val="29"/>
  </w:num>
  <w:num w:numId="11" w16cid:durableId="1752240372">
    <w:abstractNumId w:val="2"/>
  </w:num>
  <w:num w:numId="12" w16cid:durableId="253786834">
    <w:abstractNumId w:val="9"/>
  </w:num>
  <w:num w:numId="13" w16cid:durableId="1613704937">
    <w:abstractNumId w:val="8"/>
  </w:num>
  <w:num w:numId="14" w16cid:durableId="1536575197">
    <w:abstractNumId w:val="25"/>
  </w:num>
  <w:num w:numId="15" w16cid:durableId="325137448">
    <w:abstractNumId w:val="29"/>
  </w:num>
  <w:num w:numId="16" w16cid:durableId="1086919383">
    <w:abstractNumId w:val="29"/>
  </w:num>
  <w:num w:numId="17" w16cid:durableId="622420821">
    <w:abstractNumId w:val="18"/>
  </w:num>
  <w:num w:numId="18" w16cid:durableId="146243428">
    <w:abstractNumId w:val="30"/>
  </w:num>
  <w:num w:numId="19" w16cid:durableId="968047221">
    <w:abstractNumId w:val="29"/>
  </w:num>
  <w:num w:numId="20" w16cid:durableId="782456130">
    <w:abstractNumId w:val="7"/>
  </w:num>
  <w:num w:numId="21" w16cid:durableId="460806518">
    <w:abstractNumId w:val="29"/>
  </w:num>
  <w:num w:numId="22" w16cid:durableId="1144926167">
    <w:abstractNumId w:val="29"/>
  </w:num>
  <w:num w:numId="23" w16cid:durableId="1318223761">
    <w:abstractNumId w:val="10"/>
  </w:num>
  <w:num w:numId="24" w16cid:durableId="922689772">
    <w:abstractNumId w:val="3"/>
  </w:num>
  <w:num w:numId="25" w16cid:durableId="1863517063">
    <w:abstractNumId w:val="1"/>
  </w:num>
  <w:num w:numId="26" w16cid:durableId="1943031963">
    <w:abstractNumId w:val="11"/>
  </w:num>
  <w:num w:numId="27" w16cid:durableId="1268342788">
    <w:abstractNumId w:val="12"/>
  </w:num>
  <w:num w:numId="28" w16cid:durableId="1078020691">
    <w:abstractNumId w:val="21"/>
  </w:num>
  <w:num w:numId="29" w16cid:durableId="18819939">
    <w:abstractNumId w:val="24"/>
  </w:num>
  <w:num w:numId="30" w16cid:durableId="2087266895">
    <w:abstractNumId w:val="17"/>
  </w:num>
  <w:num w:numId="31" w16cid:durableId="415442733">
    <w:abstractNumId w:val="16"/>
  </w:num>
  <w:num w:numId="32" w16cid:durableId="373315740">
    <w:abstractNumId w:val="0"/>
  </w:num>
  <w:num w:numId="33" w16cid:durableId="1436172970">
    <w:abstractNumId w:val="4"/>
  </w:num>
  <w:num w:numId="34" w16cid:durableId="1702900438">
    <w:abstractNumId w:val="22"/>
  </w:num>
  <w:num w:numId="35" w16cid:durableId="1718510225">
    <w:abstractNumId w:val="28"/>
  </w:num>
  <w:num w:numId="36" w16cid:durableId="251474530">
    <w:abstractNumId w:val="26"/>
  </w:num>
  <w:num w:numId="37" w16cid:durableId="1095590717">
    <w:abstractNumId w:val="14"/>
  </w:num>
  <w:num w:numId="38" w16cid:durableId="1216697522">
    <w:abstractNumId w:val="31"/>
  </w:num>
  <w:num w:numId="39" w16cid:durableId="133865693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46E79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6A"/>
    <w:rsid w:val="0006018C"/>
    <w:rsid w:val="00060FE3"/>
    <w:rsid w:val="00061483"/>
    <w:rsid w:val="000622A9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914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B5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113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7D9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E0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B31"/>
    <w:rsid w:val="00244F13"/>
    <w:rsid w:val="0024548A"/>
    <w:rsid w:val="00245B88"/>
    <w:rsid w:val="00245C71"/>
    <w:rsid w:val="0024633C"/>
    <w:rsid w:val="002466A6"/>
    <w:rsid w:val="00246F22"/>
    <w:rsid w:val="00247BBE"/>
    <w:rsid w:val="00250012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FE5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03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C7ADA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DC5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D6D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2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DB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0C14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6361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7AC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063"/>
    <w:rsid w:val="00761D2B"/>
    <w:rsid w:val="00762396"/>
    <w:rsid w:val="00762891"/>
    <w:rsid w:val="00762923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15BC"/>
    <w:rsid w:val="0077224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5FF5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3B06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DF8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2AD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F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16CF"/>
    <w:rsid w:val="00B02258"/>
    <w:rsid w:val="00B02648"/>
    <w:rsid w:val="00B03A0E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5ADA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EAA"/>
    <w:rsid w:val="00BA0380"/>
    <w:rsid w:val="00BA03EF"/>
    <w:rsid w:val="00BA0644"/>
    <w:rsid w:val="00BA116F"/>
    <w:rsid w:val="00BA2B22"/>
    <w:rsid w:val="00BA3787"/>
    <w:rsid w:val="00BA3990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2E78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F3C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381D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289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BED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D48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386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37E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95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49D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720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C2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2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2024-02-16T15:35:00Z</dcterms:created>
  <dcterms:modified xsi:type="dcterms:W3CDTF">2024-02-16T15:35:00Z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